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1F7A2" w14:textId="77777777" w:rsidR="002B46C6" w:rsidRDefault="00615D95">
      <w:pPr>
        <w:rPr>
          <w:color w:val="3399FF"/>
        </w:rPr>
      </w:pPr>
      <w:r w:rsidRPr="00805B11">
        <w:rPr>
          <w:color w:val="3399FF"/>
        </w:rPr>
        <w:t xml:space="preserve">             </w:t>
      </w:r>
      <w:r w:rsidRPr="00805B11">
        <w:rPr>
          <w:color w:val="3399FF"/>
        </w:rPr>
        <w:t xml:space="preserve">         Астана</w:t>
      </w:r>
      <w:r w:rsidRPr="00805B11">
        <w:rPr>
          <w:color w:val="3399FF"/>
        </w:rPr>
        <w:t xml:space="preserve"> қаласы                                                                                              </w:t>
      </w:r>
      <w:r w:rsidRPr="00805B11">
        <w:rPr>
          <w:color w:val="3399FF"/>
        </w:rPr>
        <w:t xml:space="preserve"> </w:t>
      </w:r>
      <w:r w:rsidRPr="00805B11">
        <w:rPr>
          <w:color w:val="3399FF"/>
        </w:rPr>
        <w:t xml:space="preserve">           город </w:t>
      </w:r>
      <w:r w:rsidRPr="00805B11">
        <w:rPr>
          <w:color w:val="3399FF"/>
        </w:rPr>
        <w:t>Астана</w:t>
      </w:r>
      <w:r w:rsidRPr="00805B11">
        <w:rPr>
          <w:color w:val="3399FF"/>
        </w:rPr>
        <w:t xml:space="preserve">                                                                                                               </w:t>
      </w:r>
    </w:p>
    <w:p w14:paraId="6A85D5EC" w14:textId="77777777" w:rsidR="002B46C6" w:rsidRDefault="002B46C6">
      <w:pPr>
        <w:rPr>
          <w:sz w:val="28"/>
          <w:szCs w:val="28"/>
        </w:rPr>
      </w:pPr>
    </w:p>
    <w:p w14:paraId="2B6CA7EF" w14:textId="77777777" w:rsidR="002B46C6" w:rsidRDefault="002B46C6">
      <w:pPr>
        <w:rPr>
          <w:sz w:val="28"/>
          <w:szCs w:val="28"/>
        </w:rPr>
      </w:pPr>
    </w:p>
    <w:p w14:paraId="02735691" w14:textId="77777777" w:rsidR="002B46C6" w:rsidRDefault="00615D95">
      <w:pPr>
        <w:jc w:val="center"/>
        <w:rPr>
          <w:b/>
          <w:bCs/>
          <w:kern w:val="36"/>
          <w:sz w:val="28"/>
          <w:szCs w:val="28"/>
        </w:rPr>
      </w:pPr>
      <w:r w:rsidRPr="00805B11">
        <w:rPr>
          <w:b/>
          <w:bCs/>
          <w:kern w:val="36"/>
          <w:sz w:val="28"/>
          <w:szCs w:val="28"/>
        </w:rPr>
        <w:t xml:space="preserve">О внесении изменений </w:t>
      </w:r>
      <w:r w:rsidRPr="00805B11">
        <w:rPr>
          <w:b/>
          <w:sz w:val="28"/>
          <w:szCs w:val="28"/>
        </w:rPr>
        <w:t>и дополнений</w:t>
      </w:r>
      <w:r w:rsidRPr="00805B11">
        <w:rPr>
          <w:b/>
          <w:bCs/>
          <w:kern w:val="36"/>
          <w:sz w:val="28"/>
          <w:szCs w:val="28"/>
        </w:rPr>
        <w:t xml:space="preserve"> в некоторые приказы</w:t>
      </w:r>
    </w:p>
    <w:p w14:paraId="1DCCAAE1" w14:textId="77777777" w:rsidR="002B46C6" w:rsidRDefault="00615D95">
      <w:pPr>
        <w:jc w:val="center"/>
        <w:rPr>
          <w:rStyle w:val="s0"/>
          <w:sz w:val="28"/>
          <w:szCs w:val="28"/>
        </w:rPr>
      </w:pPr>
      <w:r w:rsidRPr="00805B11">
        <w:rPr>
          <w:b/>
          <w:bCs/>
          <w:kern w:val="36"/>
          <w:sz w:val="28"/>
          <w:szCs w:val="28"/>
        </w:rPr>
        <w:t>Министра финансов Республики Казахстан</w:t>
      </w:r>
    </w:p>
    <w:p w14:paraId="4FC4480A" w14:textId="77777777" w:rsidR="002B46C6" w:rsidRDefault="002B46C6">
      <w:pPr>
        <w:ind w:right="-2"/>
        <w:jc w:val="center"/>
        <w:outlineLvl w:val="0"/>
        <w:rPr>
          <w:bCs/>
          <w:sz w:val="28"/>
          <w:szCs w:val="28"/>
        </w:rPr>
      </w:pPr>
    </w:p>
    <w:p w14:paraId="380C915C" w14:textId="77777777" w:rsidR="002B46C6" w:rsidRDefault="002B46C6">
      <w:pPr>
        <w:ind w:firstLine="709"/>
        <w:jc w:val="both"/>
        <w:rPr>
          <w:bCs/>
          <w:sz w:val="28"/>
          <w:szCs w:val="28"/>
        </w:rPr>
      </w:pPr>
    </w:p>
    <w:p w14:paraId="55313536" w14:textId="77777777" w:rsidR="002B46C6" w:rsidRDefault="00615D95">
      <w:pPr>
        <w:ind w:firstLine="709"/>
        <w:jc w:val="both"/>
        <w:rPr>
          <w:b/>
          <w:sz w:val="28"/>
          <w:szCs w:val="28"/>
        </w:rPr>
      </w:pPr>
      <w:r w:rsidRPr="00805B11">
        <w:rPr>
          <w:b/>
          <w:sz w:val="28"/>
          <w:szCs w:val="28"/>
        </w:rPr>
        <w:t>ПРИКАЗЫВАЮ:</w:t>
      </w:r>
    </w:p>
    <w:p w14:paraId="5BD33AB2" w14:textId="77777777" w:rsidR="002B46C6" w:rsidRDefault="00615D95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Внести в приказ Министра финансов Р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еспублики Казахстан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от 26 сентября 2024 года № 646 «Об утверждении Правил формирования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и ведения реестров в сфере государственных закупок» (зарегистрирован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 Реестре государственной регистрации нормативных правовых актов под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№ 35143) следующие изменени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я:</w:t>
      </w:r>
    </w:p>
    <w:p w14:paraId="517FB5F3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 xml:space="preserve">в </w:t>
      </w:r>
      <w:r w:rsidRPr="00805B11">
        <w:rPr>
          <w:spacing w:val="2"/>
          <w:sz w:val="28"/>
          <w:szCs w:val="28"/>
        </w:rPr>
        <w:t>Правилах формирования и ведения реестров в сфере государственных закупок,</w:t>
      </w:r>
      <w:r w:rsidRPr="00805B11">
        <w:rPr>
          <w:sz w:val="28"/>
          <w:szCs w:val="28"/>
        </w:rPr>
        <w:t xml:space="preserve"> утвержденных указанным приказом:</w:t>
      </w:r>
    </w:p>
    <w:p w14:paraId="2B740BB6" w14:textId="77777777" w:rsidR="002B46C6" w:rsidRDefault="00615D9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пункт 21 изложить в следующей редакции:</w:t>
      </w:r>
    </w:p>
    <w:p w14:paraId="1DF21631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«</w:t>
      </w:r>
      <w:r w:rsidRPr="00805B11">
        <w:rPr>
          <w:sz w:val="28"/>
          <w:szCs w:val="28"/>
        </w:rPr>
        <w:t xml:space="preserve">21. Реестр недобросовестных участников государственных закупок, предусмотренных подпунктом 2) пункта 19 настоящих Правил, формируется по потенциальным поставщикам, определенными победителями, уклонившимися от заключения договора о государственных закупках </w:t>
      </w:r>
      <w:r w:rsidRPr="00805B11">
        <w:rPr>
          <w:sz w:val="28"/>
          <w:szCs w:val="28"/>
        </w:rPr>
        <w:t>(за исключением потенциальных поставщиков, занявших второе место и по договорам заключаемым способом из одного источника).</w:t>
      </w:r>
      <w:r w:rsidRPr="00805B11">
        <w:rPr>
          <w:sz w:val="28"/>
          <w:szCs w:val="28"/>
        </w:rPr>
        <w:t>»;</w:t>
      </w:r>
    </w:p>
    <w:p w14:paraId="6B4A1DCE" w14:textId="77777777" w:rsidR="002B46C6" w:rsidRDefault="00615D9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пункт 27 изложить в следующей редакции:</w:t>
      </w:r>
    </w:p>
    <w:p w14:paraId="15665708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«</w:t>
      </w:r>
      <w:r w:rsidRPr="00805B11">
        <w:rPr>
          <w:sz w:val="28"/>
          <w:szCs w:val="28"/>
        </w:rPr>
        <w:t xml:space="preserve">27. В случае уклонения потенциального поставщика от заключения договора о государственных </w:t>
      </w:r>
      <w:r w:rsidRPr="00805B11">
        <w:rPr>
          <w:sz w:val="28"/>
          <w:szCs w:val="28"/>
        </w:rPr>
        <w:t xml:space="preserve">закупках путем не внесения обеспечения исполнения договора о государственных закупках, обеспечение аванса (в случае, если договором предусмотрен аванс) и (или) суммы в соответствии со статьей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>13 Закона, заказчик в течение 3 (трех) рабочих дней со дня укло</w:t>
      </w:r>
      <w:r w:rsidRPr="00805B11">
        <w:rPr>
          <w:sz w:val="28"/>
          <w:szCs w:val="28"/>
        </w:rPr>
        <w:t xml:space="preserve">нения от заключения договора о государственных закупках принимает посредством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>веб-портала по форме согласно приложению 6 к настоящим Правилам решение о признании поставщика недобросовестным участником государственных закупок и представляет посредством веб</w:t>
      </w:r>
      <w:r w:rsidRPr="00805B11">
        <w:rPr>
          <w:sz w:val="28"/>
          <w:szCs w:val="28"/>
        </w:rPr>
        <w:t>-портала уполномоченному органу сведения о таком поставщике в электронном виде по форме согласно приложению 4 к настоящим Правилам.</w:t>
      </w:r>
      <w:r w:rsidRPr="00805B11">
        <w:rPr>
          <w:sz w:val="28"/>
          <w:szCs w:val="28"/>
        </w:rPr>
        <w:t>»</w:t>
      </w:r>
      <w:r w:rsidRPr="00805B11">
        <w:rPr>
          <w:sz w:val="28"/>
          <w:szCs w:val="28"/>
        </w:rPr>
        <w:t>.</w:t>
      </w:r>
    </w:p>
    <w:p w14:paraId="122596AA" w14:textId="77777777" w:rsidR="002B46C6" w:rsidRDefault="00615D95">
      <w:pPr>
        <w:pStyle w:val="ad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Внести в приказ Министра финансов Республики Казахстан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от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9 октября 2024 года № 687 «Об утверждении Правил осуществления 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государственных закупок» (зарегистрирован в Реестре государственной регистрации нормативных правовых актов под № 35238) следующие изменения и дополнени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я</w:t>
      </w:r>
      <w:r w:rsidRPr="00805B1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:</w:t>
      </w:r>
    </w:p>
    <w:p w14:paraId="4711B98B" w14:textId="77777777" w:rsidR="002B46C6" w:rsidRDefault="00615D95">
      <w:pPr>
        <w:ind w:firstLine="709"/>
        <w:jc w:val="both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в Правилах осуществления государственных закупок, утвержденных указанным приказом:</w:t>
      </w:r>
    </w:p>
    <w:p w14:paraId="0E07F5C5" w14:textId="77777777" w:rsidR="002B46C6" w:rsidRDefault="00615D9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пункт 55 изложить в</w:t>
      </w:r>
      <w:r w:rsidRPr="00805B11">
        <w:rPr>
          <w:spacing w:val="2"/>
          <w:sz w:val="28"/>
          <w:szCs w:val="28"/>
        </w:rPr>
        <w:t xml:space="preserve"> следующей редакции:</w:t>
      </w:r>
    </w:p>
    <w:p w14:paraId="626C4C19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«</w:t>
      </w:r>
      <w:r w:rsidRPr="00805B11">
        <w:rPr>
          <w:sz w:val="28"/>
          <w:szCs w:val="28"/>
        </w:rPr>
        <w:t>55. Квалификационное требование в виде финансовой устойчивости потенциального поставщика не распространяется на потенциальных поставщиков, участвующих в государственных закупках в соответствии со статьей 27 Закона, на потенциальных по</w:t>
      </w:r>
      <w:r w:rsidRPr="00805B11">
        <w:rPr>
          <w:sz w:val="28"/>
          <w:szCs w:val="28"/>
        </w:rPr>
        <w:t xml:space="preserve">ставщиков при приобретении у них товаров и услуг для обеспечения лиц с инвалидностью в соответствии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 xml:space="preserve">с индивидуальной программой реабилитации лиц с инвалидностью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 xml:space="preserve">протезно-ортопедической помощью, техническими вспомогательными (компенсаторными) средствами, специальными средствами передвижения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>и услугами согласно классификатору технических вспомогательных (компенсаторных) средств, специальных средств передвижения и у</w:t>
      </w:r>
      <w:r w:rsidRPr="00805B11">
        <w:rPr>
          <w:sz w:val="28"/>
          <w:szCs w:val="28"/>
        </w:rPr>
        <w:t>слуг, предоставляемых лицам с инвалидностью, утвержденному приказом Заместителя Премьер-Министра – Министра труда и социальной защиты населения Республики Казахстан от 30 июня 2023 года № 284 «Об утверждении Классификатора технических вспомогательных (комп</w:t>
      </w:r>
      <w:r w:rsidRPr="00805B11">
        <w:rPr>
          <w:sz w:val="28"/>
          <w:szCs w:val="28"/>
        </w:rPr>
        <w:t xml:space="preserve">енсаторных) средств, специальных средств передвижения и услуг, предоставляемых лицам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>с инвалидностью» (зарегистрирован в Реестре государственной регистрации нормативных правовых актов под № 32984), а также на потенциальных поставщиков указанных в подпункт</w:t>
      </w:r>
      <w:r w:rsidRPr="00805B11">
        <w:rPr>
          <w:sz w:val="28"/>
          <w:szCs w:val="28"/>
        </w:rPr>
        <w:t>е 6) пункта 1 статьи 293 Кодекса Республики Казахстан «О налогах и других обязательных платежах в бюджет (Налоговый кодекс)» (далее – Налоговый кодекс), при приобретении у них товаров и услуг из Реестра доверенного программного обеспечения и продукции элек</w:t>
      </w:r>
      <w:r w:rsidRPr="00805B11">
        <w:rPr>
          <w:sz w:val="28"/>
          <w:szCs w:val="28"/>
        </w:rPr>
        <w:t>тронной промышленности.</w:t>
      </w:r>
      <w:r w:rsidRPr="00805B11">
        <w:rPr>
          <w:sz w:val="28"/>
          <w:szCs w:val="28"/>
        </w:rPr>
        <w:t>»;</w:t>
      </w:r>
    </w:p>
    <w:p w14:paraId="6FB04A7F" w14:textId="77777777" w:rsidR="002B46C6" w:rsidRDefault="00615D9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дополнить пунктом 58-1 следующего содержания:</w:t>
      </w:r>
    </w:p>
    <w:p w14:paraId="5926EE29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 xml:space="preserve">«58-1. Потенциальный поставщик, указанный в подпункте 6) пункта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 xml:space="preserve">1 статьи 293 Налогового кодекса и участвующий в государственных закупках товаров признается финансово устойчивым, если </w:t>
      </w:r>
      <w:r w:rsidRPr="00805B11">
        <w:rPr>
          <w:sz w:val="28"/>
          <w:szCs w:val="28"/>
        </w:rPr>
        <w:t>он соответствует условию, предусмотренному в подпункте 1) пункта 57 настоящих Правил.»;</w:t>
      </w:r>
    </w:p>
    <w:p w14:paraId="458B76D5" w14:textId="77777777" w:rsidR="002B46C6" w:rsidRDefault="00615D9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дополнить пунктом 60-1 следующего содержания:</w:t>
      </w:r>
    </w:p>
    <w:p w14:paraId="125A9E5A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 xml:space="preserve">«60-1. Потенциальный поставщик, указанный в подпункте 6) пункта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>1 статьи 293 Налогового кодекса и участвующий в государст</w:t>
      </w:r>
      <w:r w:rsidRPr="00805B11">
        <w:rPr>
          <w:sz w:val="28"/>
          <w:szCs w:val="28"/>
        </w:rPr>
        <w:t>венных закупках услуг признается финансово устойчивым, если он соответствует в совокупности условиям, предусмотренным в подпунктах 1) и 4) пункта 57 настоящих Правил.»;</w:t>
      </w:r>
    </w:p>
    <w:p w14:paraId="3979956C" w14:textId="77777777" w:rsidR="002B46C6" w:rsidRDefault="00615D9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805B11">
        <w:rPr>
          <w:spacing w:val="2"/>
          <w:sz w:val="28"/>
          <w:szCs w:val="28"/>
        </w:rPr>
        <w:t>пункты 550 и 551 изложить в следующей редакции:</w:t>
      </w:r>
    </w:p>
    <w:p w14:paraId="086628F4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«</w:t>
      </w:r>
      <w:r w:rsidRPr="00805B11">
        <w:rPr>
          <w:sz w:val="28"/>
          <w:szCs w:val="28"/>
        </w:rPr>
        <w:t xml:space="preserve">550. Заказчик возвращает обеспечение исполнения договора, антидемпинговую сумму (при наличии), внесенное в виде электронной банковской гарантии поставщику в течение пяти рабочих дней со дня полного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t>и надлеж</w:t>
      </w:r>
      <w:r w:rsidRPr="00805B11">
        <w:rPr>
          <w:sz w:val="28"/>
          <w:szCs w:val="28"/>
        </w:rPr>
        <w:t xml:space="preserve">ащего исполнения поставщиком своих обязательств по договору, </w:t>
      </w:r>
      <w:r>
        <w:rPr>
          <w:sz w:val="28"/>
          <w:szCs w:val="28"/>
        </w:rPr>
        <w:br/>
      </w:r>
      <w:r w:rsidRPr="00805B11">
        <w:rPr>
          <w:sz w:val="28"/>
          <w:szCs w:val="28"/>
        </w:rPr>
        <w:lastRenderedPageBreak/>
        <w:t>а также в случае предоставления поставщиком замены способа обеспечения исполнения договора в период действия договора.</w:t>
      </w:r>
    </w:p>
    <w:p w14:paraId="523DCE83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При этом, при осуществлении государственных закупок услуг по предоставлению</w:t>
      </w:r>
      <w:r w:rsidRPr="00805B11">
        <w:rPr>
          <w:sz w:val="28"/>
          <w:szCs w:val="28"/>
        </w:rPr>
        <w:t xml:space="preserve"> товара в лизинг допускается возврат обеспечения исполнения договора, антидемпинговой суммы (при наличии), внесенного в виде электронной банковской гарантии на основании утвержденного акта оказанных услуг при условии поставки товара в полном объеме. </w:t>
      </w:r>
    </w:p>
    <w:p w14:paraId="2828686F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 xml:space="preserve">551. </w:t>
      </w:r>
      <w:r w:rsidRPr="00805B11">
        <w:rPr>
          <w:sz w:val="28"/>
          <w:szCs w:val="28"/>
        </w:rPr>
        <w:t>Единый оператор автоматически разблокирует и осуществляет возврат на электронный кошелек поставщика заблокированное им обеспечение исполнения договора, антидемпинговую сумму (при наличии), в течение 3 (трех) рабочих дней со дня полного и надлежащего исполн</w:t>
      </w:r>
      <w:r w:rsidRPr="00805B11">
        <w:rPr>
          <w:sz w:val="28"/>
          <w:szCs w:val="28"/>
        </w:rPr>
        <w:t>ения поставщиком обязательств по договору.</w:t>
      </w:r>
    </w:p>
    <w:p w14:paraId="313B32EE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При осуществлении государственных закупок услуг по предоставлению товара в лизинг единый оператор осуществляет возврат на электронный кошелек поставщика заблокированного им обеспечения исполнения договора, антидем</w:t>
      </w:r>
      <w:r w:rsidRPr="00805B11">
        <w:rPr>
          <w:sz w:val="28"/>
          <w:szCs w:val="28"/>
        </w:rPr>
        <w:t>пинговой суммы (при наличии) в течение 3 (трех) рабочих дней после утверждения акта оказанных услуг по предоставлению товара в лизинг в полном объеме.</w:t>
      </w:r>
      <w:r w:rsidRPr="00805B11">
        <w:rPr>
          <w:sz w:val="28"/>
          <w:szCs w:val="28"/>
        </w:rPr>
        <w:t>»</w:t>
      </w:r>
      <w:r w:rsidRPr="00805B11">
        <w:rPr>
          <w:sz w:val="28"/>
          <w:szCs w:val="28"/>
        </w:rPr>
        <w:t>.</w:t>
      </w:r>
    </w:p>
    <w:p w14:paraId="471DAEAD" w14:textId="77777777" w:rsidR="002B46C6" w:rsidRDefault="00615D95">
      <w:pPr>
        <w:ind w:right="-2" w:firstLine="709"/>
        <w:jc w:val="both"/>
        <w:outlineLvl w:val="0"/>
        <w:rPr>
          <w:sz w:val="28"/>
          <w:szCs w:val="28"/>
        </w:rPr>
      </w:pPr>
      <w:r w:rsidRPr="00805B11">
        <w:rPr>
          <w:sz w:val="28"/>
          <w:szCs w:val="28"/>
        </w:rPr>
        <w:t>3</w:t>
      </w:r>
      <w:r w:rsidRPr="00805B11">
        <w:rPr>
          <w:sz w:val="28"/>
          <w:szCs w:val="28"/>
        </w:rPr>
        <w:t>. Департаменту законодательства государственных закупок и закупок квазигосударственного сектора Минист</w:t>
      </w:r>
      <w:r w:rsidRPr="00805B11">
        <w:rPr>
          <w:sz w:val="28"/>
          <w:szCs w:val="28"/>
        </w:rPr>
        <w:t>ерства финансов Республики Казахстан в установленном законодательством Республики Казахстан порядке обеспечить:</w:t>
      </w:r>
    </w:p>
    <w:p w14:paraId="58C2F0FF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9A451C9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>2) размещение настоящего приказа на интернет-ресу</w:t>
      </w:r>
      <w:r w:rsidRPr="00805B11">
        <w:rPr>
          <w:sz w:val="28"/>
          <w:szCs w:val="28"/>
        </w:rPr>
        <w:t>рсе Министерства финансов Республики Казахстан</w:t>
      </w:r>
      <w:r w:rsidRPr="00805B11">
        <w:rPr>
          <w:sz w:val="28"/>
          <w:szCs w:val="28"/>
        </w:rPr>
        <w:t xml:space="preserve"> после его официального опубликования</w:t>
      </w:r>
      <w:r w:rsidRPr="00805B11">
        <w:rPr>
          <w:sz w:val="28"/>
          <w:szCs w:val="28"/>
        </w:rPr>
        <w:t xml:space="preserve">; </w:t>
      </w:r>
    </w:p>
    <w:p w14:paraId="3FE25C1E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</w:t>
      </w:r>
      <w:r w:rsidRPr="00805B11">
        <w:rPr>
          <w:sz w:val="28"/>
          <w:szCs w:val="28"/>
        </w:rPr>
        <w:t>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9F4CB67" w14:textId="77777777" w:rsidR="002B46C6" w:rsidRDefault="00615D95">
      <w:pPr>
        <w:ind w:firstLine="709"/>
        <w:jc w:val="both"/>
        <w:rPr>
          <w:sz w:val="28"/>
          <w:szCs w:val="28"/>
        </w:rPr>
      </w:pPr>
      <w:r w:rsidRPr="00805B11">
        <w:rPr>
          <w:sz w:val="28"/>
          <w:szCs w:val="28"/>
        </w:rPr>
        <w:t xml:space="preserve">4. </w:t>
      </w:r>
      <w:r w:rsidRPr="00725EA0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</w:t>
      </w:r>
      <w:r w:rsidRPr="00725EA0">
        <w:rPr>
          <w:sz w:val="28"/>
          <w:szCs w:val="28"/>
        </w:rPr>
        <w:t>бликования</w:t>
      </w:r>
      <w:r w:rsidRPr="00805B11">
        <w:rPr>
          <w:sz w:val="28"/>
          <w:szCs w:val="28"/>
        </w:rPr>
        <w:t>.</w:t>
      </w:r>
    </w:p>
    <w:p w14:paraId="6F2C2CD2" w14:textId="77777777" w:rsidR="002B46C6" w:rsidRDefault="002B46C6">
      <w:pPr>
        <w:rPr>
          <w:sz w:val="28"/>
          <w:szCs w:val="28"/>
        </w:rPr>
      </w:pPr>
    </w:p>
    <w:p w14:paraId="0CC05E8A" w14:textId="77777777" w:rsidR="002B46C6" w:rsidRDefault="002B46C6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2B46C6" w14:paraId="07943CDC" w14:textId="77777777" w:rsidTr="0038799B">
        <w:tc>
          <w:tcPr>
            <w:tcW w:w="3652" w:type="dxa"/>
            <w:hideMark/>
          </w:tcPr>
          <w:p w14:paraId="4AF79D7D" w14:textId="77777777" w:rsidR="002B46C6" w:rsidRDefault="00615D95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18619795" w14:textId="77777777" w:rsidR="002B46C6" w:rsidRDefault="002B46C6"/>
        </w:tc>
        <w:tc>
          <w:tcPr>
            <w:tcW w:w="3152" w:type="dxa"/>
            <w:hideMark/>
          </w:tcPr>
          <w:p w14:paraId="7300FA6E" w14:textId="77777777" w:rsidR="002B46C6" w:rsidRDefault="00615D95">
            <w:r>
              <w:rPr>
                <w:b/>
                <w:sz w:val="28"/>
              </w:rPr>
              <w:t>М. Такиев</w:t>
            </w:r>
          </w:p>
        </w:tc>
      </w:tr>
    </w:tbl>
    <w:p w14:paraId="5CEF70CD" w14:textId="77777777" w:rsidR="002B46C6" w:rsidRDefault="002B46C6"/>
    <w:sectPr w:rsidR="002B46C6" w:rsidSect="0055052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D4D8B" w14:textId="77777777" w:rsidR="00615D95" w:rsidRDefault="00615D95">
      <w:r>
        <w:separator/>
      </w:r>
    </w:p>
  </w:endnote>
  <w:endnote w:type="continuationSeparator" w:id="0">
    <w:p w14:paraId="7732F52D" w14:textId="77777777" w:rsidR="00615D95" w:rsidRDefault="0061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2DB5" w14:textId="77777777" w:rsidR="002B46C6" w:rsidRDefault="002B46C6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54DE" w14:textId="77777777" w:rsidR="002B46C6" w:rsidRDefault="002B46C6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CBAF5" w14:textId="77777777" w:rsidR="00615D95" w:rsidRDefault="00615D95">
      <w:r>
        <w:separator/>
      </w:r>
    </w:p>
  </w:footnote>
  <w:footnote w:type="continuationSeparator" w:id="0">
    <w:p w14:paraId="760247CF" w14:textId="77777777" w:rsidR="00615D95" w:rsidRDefault="00615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5A05" w14:textId="77777777" w:rsidR="002B46C6" w:rsidRDefault="00615D95">
    <w:pPr>
      <w:pStyle w:val="a9"/>
      <w:framePr w:wrap="around" w:vAnchor="text" w:hAnchor="margin" w:xAlign="center" w:y="1"/>
      <w:rPr>
        <w:rStyle w:val="af0"/>
      </w:rPr>
    </w:pPr>
    <w:r>
      <w:pict w14:anchorId="05FE3A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4.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ЖС 883610801"/>
          <w10:wrap anchorx="margin" anchory="margin"/>
        </v:shape>
      </w:pict>
    </w:r>
    <w:r>
      <w:rPr>
        <w:rStyle w:val="af0"/>
      </w:rPr>
      <w:pgNum/>
    </w:r>
  </w:p>
  <w:p w14:paraId="716732DA" w14:textId="77777777" w:rsidR="002B46C6" w:rsidRDefault="002B46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120C" w14:textId="30D3404A" w:rsidR="002B46C6" w:rsidRDefault="00615D95">
    <w:pPr>
      <w:pStyle w:val="a9"/>
      <w:framePr w:wrap="around" w:vAnchor="text" w:hAnchor="margin" w:xAlign="center" w:y="1"/>
      <w:rPr>
        <w:rStyle w:val="af0"/>
        <w:sz w:val="28"/>
        <w:szCs w:val="28"/>
      </w:rPr>
    </w:pPr>
    <w:r>
      <w:rPr>
        <w:rStyle w:val="af0"/>
        <w:sz w:val="28"/>
        <w:szCs w:val="28"/>
      </w:rPr>
      <w:fldChar w:fldCharType="begin"/>
    </w:r>
    <w:r w:rsidRPr="00692E7C">
      <w:rPr>
        <w:rStyle w:val="af0"/>
        <w:sz w:val="28"/>
        <w:szCs w:val="28"/>
      </w:rPr>
      <w:instrText xml:space="preserve">PAGE  </w:instrText>
    </w:r>
    <w:r>
      <w:rPr>
        <w:rStyle w:val="af0"/>
        <w:sz w:val="28"/>
        <w:szCs w:val="28"/>
      </w:rPr>
      <w:fldChar w:fldCharType="separate"/>
    </w:r>
    <w:r w:rsidRPr="00692E7C">
      <w:rPr>
        <w:rStyle w:val="af0"/>
        <w:noProof/>
        <w:sz w:val="28"/>
        <w:szCs w:val="28"/>
      </w:rPr>
      <w:t>2</w:t>
    </w:r>
    <w:r>
      <w:rPr>
        <w:rStyle w:val="af0"/>
        <w:sz w:val="28"/>
        <w:szCs w:val="28"/>
      </w:rPr>
      <w:fldChar w:fldCharType="end"/>
    </w:r>
  </w:p>
  <w:p w14:paraId="381C22A3" w14:textId="77777777" w:rsidR="002B46C6" w:rsidRDefault="002B46C6">
    <w:pPr>
      <w:pStyle w:val="a9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2B46C6" w14:paraId="5CA89BE2" w14:textId="77777777" w:rsidTr="00116668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6905158" w14:textId="77777777" w:rsidR="002B46C6" w:rsidRDefault="00615D95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598D7B61" w14:textId="77777777" w:rsidR="002B46C6" w:rsidRDefault="00615D95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23C30CFC" w14:textId="77777777" w:rsidR="002B46C6" w:rsidRDefault="00615D95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0CD5E3BC" w14:textId="77777777" w:rsidR="002B46C6" w:rsidRDefault="00615D95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C610FA2" wp14:editId="22A181C9">
                <wp:extent cx="972820" cy="972820"/>
                <wp:effectExtent l="0" t="0" r="0" b="0"/>
                <wp:docPr id="4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48E6204" w14:textId="77777777" w:rsidR="002B46C6" w:rsidRDefault="00615D95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6552E833" w14:textId="77777777" w:rsidR="002B46C6" w:rsidRDefault="00615D95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38A2E7EF" w14:textId="77777777" w:rsidR="002B46C6" w:rsidRDefault="00615D9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2B46C6" w14:paraId="52F012AB" w14:textId="77777777" w:rsidTr="00116668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4B7101B2" w14:textId="77777777" w:rsidR="002B46C6" w:rsidRDefault="002B46C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495AE646" w14:textId="77777777" w:rsidR="002B46C6" w:rsidRDefault="00615D95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F40F8C0" w14:textId="77777777" w:rsidR="002B46C6" w:rsidRDefault="002B46C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A93B81D" w14:textId="77777777" w:rsidR="002B46C6" w:rsidRDefault="00615D95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28FCBDE2" wp14:editId="030D53FB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5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2992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9264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500B0C9F" w14:textId="77777777" w:rsidR="002B46C6" w:rsidRDefault="00615D95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F08FAF8" w14:textId="77777777" w:rsidR="002B46C6" w:rsidRDefault="00615D95">
    <w:pPr>
      <w:pStyle w:val="a9"/>
      <w:rPr>
        <w:color w:val="3A7298"/>
        <w:sz w:val="22"/>
        <w:szCs w:val="22"/>
        <w:lang w:val="kk-KZ"/>
      </w:rPr>
    </w:pPr>
    <w:r>
      <w:pict w14:anchorId="315B85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4.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ЖС 883610801"/>
          <w10:wrap anchorx="margin" anchory="margin"/>
        </v:shape>
      </w:pict>
    </w:r>
  </w:p>
  <w:p w14:paraId="7690D58E" w14:textId="77777777" w:rsidR="002B46C6" w:rsidRDefault="00615D95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306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17 июня 2025 года</w:t>
    </w:r>
  </w:p>
  <w:p w14:paraId="2D5DA425" w14:textId="77777777" w:rsidR="002B46C6" w:rsidRDefault="002B46C6">
    <w:pPr>
      <w:rPr>
        <w:color w:val="3A7234"/>
        <w:sz w:val="14"/>
        <w:szCs w:val="14"/>
        <w:lang w:val="kk-KZ"/>
      </w:rPr>
    </w:pPr>
  </w:p>
  <w:p w14:paraId="7C6EE725" w14:textId="77777777" w:rsidR="002B46C6" w:rsidRDefault="002B46C6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303E9"/>
    <w:multiLevelType w:val="hybridMultilevel"/>
    <w:tmpl w:val="74A8B6BE"/>
    <w:lvl w:ilvl="0" w:tplc="24AEAE1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83A4B53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1E9464F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D348F94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CA62AE7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90464DA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156AC90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626AEC24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D63AF3D2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41047247"/>
    <w:multiLevelType w:val="hybridMultilevel"/>
    <w:tmpl w:val="B32E86FE"/>
    <w:lvl w:ilvl="0" w:tplc="558E89C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  <w:sz w:val="28"/>
      </w:rPr>
    </w:lvl>
    <w:lvl w:ilvl="1" w:tplc="16447862">
      <w:start w:val="1"/>
      <w:numFmt w:val="lowerLetter"/>
      <w:lvlText w:val="%2."/>
      <w:lvlJc w:val="left"/>
      <w:pPr>
        <w:ind w:left="1788" w:hanging="360"/>
      </w:pPr>
    </w:lvl>
    <w:lvl w:ilvl="2" w:tplc="B684680A">
      <w:start w:val="1"/>
      <w:numFmt w:val="lowerRoman"/>
      <w:lvlText w:val="%3."/>
      <w:lvlJc w:val="right"/>
      <w:pPr>
        <w:ind w:left="2508" w:hanging="180"/>
      </w:pPr>
    </w:lvl>
    <w:lvl w:ilvl="3" w:tplc="D1648EB2">
      <w:start w:val="1"/>
      <w:numFmt w:val="decimal"/>
      <w:lvlText w:val="%4."/>
      <w:lvlJc w:val="left"/>
      <w:pPr>
        <w:ind w:left="3228" w:hanging="360"/>
      </w:pPr>
    </w:lvl>
    <w:lvl w:ilvl="4" w:tplc="EDE654C6">
      <w:start w:val="1"/>
      <w:numFmt w:val="lowerLetter"/>
      <w:lvlText w:val="%5."/>
      <w:lvlJc w:val="left"/>
      <w:pPr>
        <w:ind w:left="3948" w:hanging="360"/>
      </w:pPr>
    </w:lvl>
    <w:lvl w:ilvl="5" w:tplc="9B32569A">
      <w:start w:val="1"/>
      <w:numFmt w:val="lowerRoman"/>
      <w:lvlText w:val="%6."/>
      <w:lvlJc w:val="right"/>
      <w:pPr>
        <w:ind w:left="4668" w:hanging="180"/>
      </w:pPr>
    </w:lvl>
    <w:lvl w:ilvl="6" w:tplc="DBAA8508">
      <w:start w:val="1"/>
      <w:numFmt w:val="decimal"/>
      <w:lvlText w:val="%7."/>
      <w:lvlJc w:val="left"/>
      <w:pPr>
        <w:ind w:left="5388" w:hanging="360"/>
      </w:pPr>
    </w:lvl>
    <w:lvl w:ilvl="7" w:tplc="168EB67E">
      <w:start w:val="1"/>
      <w:numFmt w:val="lowerLetter"/>
      <w:lvlText w:val="%8."/>
      <w:lvlJc w:val="left"/>
      <w:pPr>
        <w:ind w:left="6108" w:hanging="360"/>
      </w:pPr>
    </w:lvl>
    <w:lvl w:ilvl="8" w:tplc="8E0E19EC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2F04F2"/>
    <w:multiLevelType w:val="hybridMultilevel"/>
    <w:tmpl w:val="F55680A0"/>
    <w:lvl w:ilvl="0" w:tplc="DA12A5F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EB6B9C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BFCFA1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EB92EF4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1E642324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76A2A41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F74A7C1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4C0237B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2A30C982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4FFE1834"/>
    <w:multiLevelType w:val="multilevel"/>
    <w:tmpl w:val="93047FD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72ED3502"/>
    <w:multiLevelType w:val="multilevel"/>
    <w:tmpl w:val="9B2418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75B02336"/>
    <w:multiLevelType w:val="hybridMultilevel"/>
    <w:tmpl w:val="23967806"/>
    <w:lvl w:ilvl="0" w:tplc="F322E6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1F36DF76">
      <w:start w:val="1"/>
      <w:numFmt w:val="lowerLetter"/>
      <w:lvlText w:val="%2."/>
      <w:lvlJc w:val="left"/>
      <w:pPr>
        <w:ind w:left="1785" w:hanging="360"/>
      </w:pPr>
    </w:lvl>
    <w:lvl w:ilvl="2" w:tplc="6D421764">
      <w:start w:val="1"/>
      <w:numFmt w:val="lowerRoman"/>
      <w:lvlText w:val="%3."/>
      <w:lvlJc w:val="right"/>
      <w:pPr>
        <w:ind w:left="2505" w:hanging="180"/>
      </w:pPr>
    </w:lvl>
    <w:lvl w:ilvl="3" w:tplc="C8F02190">
      <w:start w:val="1"/>
      <w:numFmt w:val="decimal"/>
      <w:lvlText w:val="%4."/>
      <w:lvlJc w:val="left"/>
      <w:pPr>
        <w:ind w:left="3225" w:hanging="360"/>
      </w:pPr>
    </w:lvl>
    <w:lvl w:ilvl="4" w:tplc="1D000F4A">
      <w:start w:val="1"/>
      <w:numFmt w:val="lowerLetter"/>
      <w:lvlText w:val="%5."/>
      <w:lvlJc w:val="left"/>
      <w:pPr>
        <w:ind w:left="3945" w:hanging="360"/>
      </w:pPr>
    </w:lvl>
    <w:lvl w:ilvl="5" w:tplc="DF124F2E">
      <w:start w:val="1"/>
      <w:numFmt w:val="lowerRoman"/>
      <w:lvlText w:val="%6."/>
      <w:lvlJc w:val="right"/>
      <w:pPr>
        <w:ind w:left="4665" w:hanging="180"/>
      </w:pPr>
    </w:lvl>
    <w:lvl w:ilvl="6" w:tplc="2EBAE0E4">
      <w:start w:val="1"/>
      <w:numFmt w:val="decimal"/>
      <w:lvlText w:val="%7."/>
      <w:lvlJc w:val="left"/>
      <w:pPr>
        <w:ind w:left="5385" w:hanging="360"/>
      </w:pPr>
    </w:lvl>
    <w:lvl w:ilvl="7" w:tplc="2D6004C6">
      <w:start w:val="1"/>
      <w:numFmt w:val="lowerLetter"/>
      <w:lvlText w:val="%8."/>
      <w:lvlJc w:val="left"/>
      <w:pPr>
        <w:ind w:left="6105" w:hanging="360"/>
      </w:pPr>
    </w:lvl>
    <w:lvl w:ilvl="8" w:tplc="87D6B28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6C6"/>
    <w:rsid w:val="002B46C6"/>
    <w:rsid w:val="00615D95"/>
    <w:rsid w:val="00A9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3D4C3B"/>
  <w15:docId w15:val="{F9D9AEC6-95EF-4D70-AA14-3D29D0B3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C49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aliases w:val="2nd Tier Header,Bulle,Citation List,Colorful List - Accent 11,Colorful List - Accent 11CxSpLast,H1-1,Heading1,List Paragraph (numbered (a)),List Paragraph 1,NUMBERED PARAGRAPH,Use Case List Paragraph,it_List1,strich,Заголовок3,маркированный"/>
    <w:basedOn w:val="a"/>
    <w:link w:val="ae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4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a">
    <w:name w:val="Верхний колонтитул Знак"/>
    <w:basedOn w:val="a0"/>
    <w:link w:val="a9"/>
    <w:rsid w:val="00EC2FCA"/>
    <w:rPr>
      <w:sz w:val="24"/>
      <w:szCs w:val="24"/>
      <w:lang w:eastAsia="ar-SA"/>
    </w:rPr>
  </w:style>
  <w:style w:type="character" w:customStyle="1" w:styleId="ae">
    <w:name w:val="Абзац списка Знак"/>
    <w:aliases w:val="2nd Tier Header Знак,Bulle Знак,Citation List Знак,Colorful List - Accent 11 Знак,Colorful List - Accent 11CxSpLast Знак,H1-1 Знак,Heading1 Знак,List Paragraph (numbered (a)) Знак,List Paragraph 1 Знак,NUMBERED PARAGRAPH Знак"/>
    <w:link w:val="ad"/>
    <w:uiPriority w:val="99"/>
    <w:qFormat/>
    <w:locked/>
    <w:rsid w:val="00CE0C4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13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6800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Жан-Ахмет Тұрсынбай Сержанұлы</lastModifiedBy>
  <lastPrinted>2025-05-14T05:29:00Z</lastPrinted>
  <dcterms:modified xsi:type="dcterms:W3CDTF">2025-06-13T06:27:00Z</dcterms:modified>
  <revision>97</revision>
  <dc:title>ЌАЗАЌСТАН</dc:title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5B2664EB-CE33-4306-A49E-BF0BE04012D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BE90749F-545A-414E-8D69-A167572DCE5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E69052-F043-49FD-BC14-62EABD26BF00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1021</Words>
  <Characters>5826</Characters>
  <Application>Microsoft Office Word</Application>
  <DocSecurity>0</DocSecurity>
  <Lines>48</Lines>
  <Paragraphs>13</Paragraphs>
  <ScaleCrop>false</ScaleCrop>
  <Company>АО НИТ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Жан-Ахмет Тұрсынбай Сержанұлы</cp:lastModifiedBy>
  <cp:revision>99</cp:revision>
  <cp:lastPrinted>2025-05-14T05:29:00Z</cp:lastPrinted>
  <dcterms:created xsi:type="dcterms:W3CDTF">2018-09-21T12:01:00Z</dcterms:created>
  <dcterms:modified xsi:type="dcterms:W3CDTF">2025-06-19T09:39:00Z</dcterms:modified>
</cp:coreProperties>
</file>